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Hoofddocument praktijkdossier ZorgTekstAI</w:t>
      </w:r>
    </w:p>
    <w:p>
      <w:pPr>
        <w:spacing w:after="280"/>
      </w:pPr>
      <w:r>
        <w:rPr>
          <w:rFonts w:ascii="Calibri" w:hAnsi="Calibri"/>
          <w:color w:val="5C6A63"/>
          <w:sz w:val="25"/>
        </w:rPr>
        <w:t>Eenmalige praktijkidentificatie en gezamenlijke vaststelling van alle bijlagen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en 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EAF5EE"/>
            <w:tcBorders>
              <w:top w:val="single" w:sz="2" w:space="0" w:color="EAF5EE"/>
              <w:start w:val="single" w:sz="18" w:space="0" w:color="073E2A"/>
              <w:bottom w:val="single" w:sz="2" w:space="0" w:color="EAF5EE"/>
              <w:end w:val="single" w:sz="2" w:space="0" w:color="EAF5EE"/>
            </w:tcBorders>
          </w:tcPr>
          <w:p>
            <w:pPr>
              <w:spacing w:after="40"/>
            </w:pPr>
            <w:r>
              <w:rPr>
                <w:rFonts w:ascii="Calibri" w:hAnsi="Calibri"/>
                <w:b/>
                <w:color w:val="073E2A"/>
                <w:sz w:val="20"/>
              </w:rPr>
              <w:t>Eén keer invullen</w:t>
            </w:r>
          </w:p>
          <w:p>
            <w:pPr>
              <w:spacing w:after="0"/>
            </w:pPr>
            <w:r>
              <w:rPr>
                <w:rFonts w:ascii="Calibri" w:hAnsi="Calibri"/>
                <w:color w:val="17221D"/>
                <w:sz w:val="19"/>
              </w:rPr>
              <w:t>Vul de praktijknaam uitsluitend in het veld hieronder in. In de rest van dit hoofddocument en in alle bijlagen betekent 'de Praktijk' de hier geïdentificeerde organisatie.</w:t>
            </w:r>
          </w:p>
        </w:tc>
      </w:tr>
    </w:tbl>
    <w:p>
      <w:pPr>
        <w:spacing w:after="20"/>
      </w:pPr>
    </w:p>
    <w:p>
      <w:pPr>
        <w:pStyle w:val="Heading1"/>
      </w:pPr>
      <w:r>
        <w:t>1. Identificatie van de Praktijk</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Naam praktijk</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 PRAKTIJK - EENMALIG 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Vestigingsadres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[[ADRES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KvK / AGB</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 OF N.V.T.]]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Bestuurder/praktijkhouder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Privacycontact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 EN E-MAIL]]</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Beveiligingscontact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 EN E-MAIL]]</w:t>
            </w:r>
          </w:p>
        </w:tc>
      </w:tr>
    </w:tbl>
    <w:p>
      <w:pPr>
        <w:spacing w:after="20"/>
      </w:pPr>
    </w:p>
    <w:p>
      <w:r>
        <w:rPr>
          <w:rFonts w:ascii="Calibri" w:hAnsi="Calibri"/>
          <w:color w:val="17221D"/>
        </w:rPr>
        <w:t>De hierboven geïdentificeerde organisatie wordt hierna en in alle bijlagen aangeduid als 'de Praktijk'. De Praktijk is verwerkingsverantwoordelijke voor de patiënt- en zorginhoud die haar bevoegde gebruikers met ZorgTekstAI verwerken.</w:t>
      </w:r>
    </w:p>
    <w:p>
      <w:pPr>
        <w:pStyle w:val="Heading1"/>
      </w:pPr>
      <w:r>
        <w:t>2. Samenstelling van het dossier</w:t>
      </w:r>
    </w:p>
    <w:p>
      <w:r>
        <w:rPr>
          <w:rFonts w:ascii="Calibri" w:hAnsi="Calibri"/>
          <w:color w:val="17221D"/>
        </w:rPr>
        <w:t>De onderstaande documenten zijn integraal onderdeel van dit hoofddocument. Een verwijzing in een bijlage naar 'de Praktijk' verwijst naar de organisatie uit artikel 1.</w:t>
      </w:r>
    </w:p>
    <w:tbl>
      <w:tblPr>
        <w:tblW w:type="dxa" w:w="9360"/>
        <w:jc w:val="left"/>
        <w:tblLayout w:type="fixed"/>
        <w:tblLook w:firstColumn="1" w:firstRow="1" w:lastColumn="0" w:lastRow="0" w:noHBand="0" w:noVBand="1" w:val="04A0"/>
        <w:tblInd w:w="120" w:type="dxa"/>
      </w:tblPr>
      <w:tblGrid>
        <w:gridCol w:w="1100"/>
        <w:gridCol w:w="4200"/>
        <w:gridCol w:w="4060"/>
      </w:tblGrid>
      <w:tr>
        <w:tc>
          <w:tcPr>
            <w:tcW w:type="dxa" w:w="11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Bijlage</w:t>
            </w:r>
          </w:p>
        </w:tc>
        <w:tc>
          <w:tcPr>
            <w:tcW w:type="dxa" w:w="42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Document</w:t>
            </w:r>
          </w:p>
        </w:tc>
        <w:tc>
          <w:tcPr>
            <w:tcW w:type="dxa" w:w="40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Functie</w:t>
            </w:r>
          </w:p>
        </w:tc>
      </w:tr>
      <w:tr>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01</w:t>
            </w:r>
          </w:p>
        </w:tc>
        <w:tc>
          <w:tcPr>
            <w:tcW w:type="dxa" w:w="4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DPIA ZorgTekstAI</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Privacyrisico's en maatregelen</w:t>
            </w:r>
          </w:p>
        </w:tc>
      </w:tr>
      <w:tr>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02</w:t>
            </w:r>
          </w:p>
        </w:tc>
        <w:tc>
          <w:tcPr>
            <w:tcW w:type="dxa" w:w="4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AVG-grondslagen en verwerkingsregister</w:t>
            </w:r>
          </w:p>
        </w:tc>
        <w:tc>
          <w:tcPr>
            <w:tcW w:type="dxa" w:w="4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Doelen, grondslagen en registratie</w:t>
            </w:r>
          </w:p>
        </w:tc>
      </w:tr>
      <w:tr>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03</w:t>
            </w:r>
          </w:p>
        </w:tc>
        <w:tc>
          <w:tcPr>
            <w:tcW w:type="dxa" w:w="4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Scaleway-contractdossier en checklist</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Leveranciers- en contractbewijs</w:t>
            </w:r>
          </w:p>
        </w:tc>
      </w:tr>
      <w:tr>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04</w:t>
            </w:r>
          </w:p>
        </w:tc>
        <w:tc>
          <w:tcPr>
            <w:tcW w:type="dxa" w:w="4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Toelatingsformulier applicatie</w:t>
            </w:r>
          </w:p>
        </w:tc>
        <w:tc>
          <w:tcPr>
            <w:tcW w:type="dxa" w:w="4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Formele interne toelating</w:t>
            </w:r>
          </w:p>
        </w:tc>
      </w:tr>
      <w:tr>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05</w:t>
            </w:r>
          </w:p>
        </w:tc>
        <w:tc>
          <w:tcPr>
            <w:tcW w:type="dxa" w:w="4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Beoogd gebruik en MDR/AI-classificatie</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Afbakening van functie en claims</w:t>
            </w:r>
          </w:p>
        </w:tc>
      </w:tr>
      <w:tr>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06</w:t>
            </w:r>
          </w:p>
        </w:tc>
        <w:tc>
          <w:tcPr>
            <w:tcW w:type="dxa" w:w="4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Risicoanalyse AI-chat en internetzoeken</w:t>
            </w:r>
          </w:p>
        </w:tc>
        <w:tc>
          <w:tcPr>
            <w:tcW w:type="dxa" w:w="4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Risico's van beide gegevensroutes</w:t>
            </w:r>
          </w:p>
        </w:tc>
      </w:tr>
      <w:tr>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07</w:t>
            </w:r>
          </w:p>
        </w:tc>
        <w:tc>
          <w:tcPr>
            <w:tcW w:type="dxa" w:w="4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Lokale rollen, sessies en vertrouwde apparaten</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Lokale toegang en beveiliging</w:t>
            </w:r>
          </w:p>
        </w:tc>
      </w:tr>
      <w:tr>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08</w:t>
            </w:r>
          </w:p>
        </w:tc>
        <w:tc>
          <w:tcPr>
            <w:tcW w:type="dxa" w:w="4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Privacyverklaring/addendum voor patiënten</w:t>
            </w:r>
          </w:p>
        </w:tc>
        <w:tc>
          <w:tcPr>
            <w:tcW w:type="dxa" w:w="4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Patiëntinformatie</w:t>
            </w:r>
          </w:p>
        </w:tc>
      </w:tr>
      <w:tr>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09</w:t>
            </w:r>
          </w:p>
        </w:tc>
        <w:tc>
          <w:tcPr>
            <w:tcW w:type="dxa" w:w="4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Lokale incident- en contactgegevens</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Meldroute en lokale rollen</w:t>
            </w:r>
          </w:p>
        </w:tc>
      </w:tr>
      <w:tr>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10</w:t>
            </w:r>
          </w:p>
        </w:tc>
        <w:tc>
          <w:tcPr>
            <w:tcW w:type="dxa" w:w="42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Implementatie- en risicoacceptatieverklaring</w:t>
            </w:r>
          </w:p>
        </w:tc>
        <w:tc>
          <w:tcPr>
            <w:tcW w:type="dxa" w:w="4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Go-livebesluit en restrisico's</w:t>
            </w:r>
          </w:p>
        </w:tc>
      </w:tr>
      <w:tr>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11</w:t>
            </w:r>
          </w:p>
        </w:tc>
        <w:tc>
          <w:tcPr>
            <w:tcW w:type="dxa" w:w="42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Verwerkersvoorwaarden ZorgTekstAI</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AVG-afspraken met Marinus den Breejen</w:t>
            </w:r>
          </w:p>
        </w:tc>
      </w:tr>
    </w:tbl>
    <w:p>
      <w:pPr>
        <w:spacing w:after="20"/>
      </w:pPr>
    </w:p>
    <w:p>
      <w:pPr>
        <w:pStyle w:val="Heading1"/>
      </w:pPr>
      <w:r>
        <w:t>3. Gezamenlijke vaststelling</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Alle openstaande invulvelden in het hoofddocument en de bijlagen zijn ingevuld of gemotiveerd als niet van toepassing.</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feitelijke inrichting en het voorgenomen gebruik komen overeen met de beschrijvingen.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DPIA en risicoanalyses zijn beoordeeld en de restrisico's zijn aanvaard.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ZorgTekstAI is opgenomen in de lijst met toegestane applicaties.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Gebruikers zijn geïnstrueerd en uitsluitend bevoegde gebruikers krijgen toegang.</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patiëntinformatie en lokale incidentroute zijn vastgesteld.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bijlagen met dezelfde versie en datum als dit hoofddocument worden samen met dit document bewaard.</w:t>
            </w:r>
          </w:p>
        </w:tc>
      </w:tr>
    </w:tbl>
    <w:p>
      <w:pPr>
        <w:spacing w:after="20"/>
      </w:pPr>
    </w:p>
    <w:p>
      <w:r>
        <w:rPr>
          <w:rFonts w:ascii="Calibri" w:hAnsi="Calibri"/>
          <w:color w:val="17221D"/>
        </w:rPr>
        <w:t>Door ondertekening stelt de Praktijk het hoofddocument en de genoemde bijlagen als één samenhangend compliance-dossier vast. Voor zover bijlage 11 verwerkersvoorwaarden bevat, sluiten de Praktijk en Marinus den Breejen daarmee tevens de verwerkersovereenkomst als bedoeld in artikel 28 AVG.</w:t>
      </w:r>
    </w:p>
    <w:p>
      <w:pPr>
        <w:pStyle w:val="Heading1"/>
      </w:pPr>
      <w:r>
        <w:t>4. Besluit</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Besluit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 akkoord  ☐ akkoord onder voorwaarden  ☐ niet akkoord</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Voorwaarden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Ingangsdatum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Go-live 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Eerstvolgende evaluatie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[[UITERLIJK 1 JAAR NA GO-LIVE]]</w:t>
            </w:r>
          </w:p>
        </w:tc>
      </w:tr>
    </w:tbl>
    <w:p>
      <w:pPr>
        <w:spacing w:after="20"/>
      </w:pPr>
    </w:p>
    <w:p>
      <w:pPr>
        <w:pStyle w:val="Heading1"/>
      </w:pPr>
      <w:r>
        <w:t>Ondertekening</w:t>
      </w:r>
    </w:p>
    <w:p>
      <w:r>
        <w:rPr>
          <w:rFonts w:ascii="Calibri" w:hAnsi="Calibri"/>
          <w:color w:val="17221D"/>
        </w:rPr>
        <w:t>Met ondertekening verklaart iedere ondertekenaar bevoegd te zijn, de openstaande invulvelden te hebben gecontroleerd en de beschreven verantwoordelijkheden te aanvaarden.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Voor de Praktijk</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[[BEVOEGDE BESTUURDER/PRAKTIJKHOUDER]]</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Naam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Functie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Plaats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Handtekening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Verwerker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Naam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Functie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Plaats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Handtekening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bl>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IGJ - zorgvuldig omgaan met generatieve AI in de zorg</w:t>
        </w:r>
      </w:hyperlink>
    </w:p>
    <w:p>
      <w:pPr>
        <w:pStyle w:val="ListBullet"/>
        <w:ind w:left="720" w:hanging="360"/>
      </w:pPr>
      <w:hyperlink r:id="rId14">
        <w:r>
          <w:rPr>
            <w:color w:val="1155CC"/>
            <w:u w:val="single"/>
          </w:rPr>
          <w:t>IGJ - vragen over NEN 7510</w:t>
        </w:r>
      </w:hyperlink>
    </w:p>
    <w:p>
      <w:pPr>
        <w:pStyle w:val="ListBullet"/>
        <w:ind w:left="720" w:hanging="360"/>
      </w:pPr>
      <w:hyperlink r:id="rId15">
        <w:r>
          <w:rPr>
            <w:color w:val="1155CC"/>
            <w:u w:val="single"/>
          </w:rPr>
          <w:t>Europese Commissie - AI-geletterdheid</w:t>
        </w:r>
      </w:hyperlink>
    </w:p>
    <w:p>
      <w:pPr>
        <w:pStyle w:val="ListBullet"/>
        <w:ind w:left="720" w:hanging="360"/>
      </w:pPr>
      <w:hyperlink r:id="rId16">
        <w:r>
          <w:rPr>
            <w:color w:val="1155CC"/>
            <w:u w:val="single"/>
          </w:rPr>
          <w:t>Scaleway Data Processing Agreement</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Hoofddocument praktijkdossier ZorgTekstAI</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igj.nl/documenten/2025/02/10/igj-roept-zorgaanbieders-op-ga-zorgvuldig-om-met-invoering-van-generatieve-ai-toepassingen" TargetMode="External"/><Relationship Id="rId14" Type="http://schemas.openxmlformats.org/officeDocument/2006/relationships/hyperlink" Target="https://www.igj.nl/vraag-en-antwoord/vragen-over-nen-7510" TargetMode="External"/><Relationship Id="rId15" Type="http://schemas.openxmlformats.org/officeDocument/2006/relationships/hyperlink" Target="https://digital-strategy.ec.europa.eu/en/faqs/ai-literacy-questions-answers" TargetMode="External"/><Relationship Id="rId16" Type="http://schemas.openxmlformats.org/officeDocument/2006/relationships/hyperlink" Target="https://www-uploads.scaleway.com/DPA_2024_ENG_b0abb5cc26.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