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Privacyverklaring/addendum voor patiënten</w:t>
      </w:r>
    </w:p>
    <w:p>
      <w:pPr>
        <w:spacing w:after="280"/>
      </w:pPr>
      <w:r>
        <w:rPr>
          <w:rFonts w:ascii="Calibri" w:hAnsi="Calibri"/>
          <w:color w:val="5C6A63"/>
          <w:sz w:val="25"/>
        </w:rPr>
        <w:t>Algemene informatie over het gebruik van ZorgTekstAI</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08</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Patiënten informeren als onderdeel van de reguliere privacyinformatie</w:t>
            </w:r>
          </w:p>
        </w:tc>
      </w:tr>
    </w:tbl>
    <w:p>
      <w:pPr>
        <w:spacing w:after="20"/>
      </w:pPr>
    </w:p>
    <w:p>
      <w:pPr>
        <w:pStyle w:val="Heading1"/>
      </w:pPr>
      <w:r>
        <w:t>1. Waarom gebruiken wij ZorgTekstAI?</w:t>
      </w:r>
    </w:p>
    <w:p>
      <w:r>
        <w:rPr>
          <w:rFonts w:ascii="Calibri" w:hAnsi="Calibri"/>
          <w:color w:val="17221D"/>
        </w:rPr>
        <w:t>De Praktijk gebruikt ZorgTekstAI om zorgprofessionals te ondersteunen bij transcriptie, samenvatting, verslaglegging, correspondentie en het raadplegen van algemene informatie. De toepassing neemt geen diagnose, behandeladvies of andere medische beslissing. Iedere uitkomst is een concept en wordt door uw zorgprofessional gecontroleerd.</w:t>
      </w:r>
    </w:p>
    <w:p>
      <w:pPr>
        <w:pStyle w:val="Heading1"/>
      </w:pPr>
      <w:r>
        <w:t>2. Welke gegevens kunnen worden verwerkt?</w:t>
      </w:r>
    </w:p>
    <w:p>
      <w:r>
        <w:rPr>
          <w:rFonts w:ascii="Calibri" w:hAnsi="Calibri"/>
          <w:color w:val="17221D"/>
        </w:rPr>
        <w:t>Voor een verslag of document kunnen noodzakelijke patiëntgegevens worden verwerkt, zoals naam, gezondheidsinformatie, medicatie en medische correspondentie. Wij voeren niet meer gegevens in dan nodig. Voor een geluidsopname vragen wij vooraf afzonderlijk toestemming.</w:t>
      </w:r>
    </w:p>
    <w:p>
      <w:pPr>
        <w:pStyle w:val="Heading1"/>
      </w:pPr>
      <w:r>
        <w:t>3. Wie verwerkt de gegevens?</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Verantwoordelijke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Technische verwerker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 Koninginneweg 71a, 3261 CB Oud-Beijerland</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Cloud- en AI-subverwerker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Scaleway SAS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Authenticatie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Google; ontvangt account- en authenticatiemetadata, geen zorginhoud via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Internetzoeken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Brave Search, alleen voor algemene vragen zonder persoonsgegevens</w:t>
            </w:r>
          </w:p>
        </w:tc>
      </w:tr>
    </w:tbl>
    <w:p>
      <w:pPr>
        <w:spacing w:after="20"/>
      </w:pPr>
    </w:p>
    <w:p>
      <w:pPr>
        <w:pStyle w:val="Heading1"/>
      </w:pPr>
      <w:r>
        <w:t>4. Waar vindt verwerking plaats?</w:t>
      </w:r>
    </w:p>
    <w:p>
      <w:pPr>
        <w:pStyle w:val="ListBullet"/>
        <w:spacing w:after="80"/>
        <w:ind w:left="720" w:hanging="360"/>
      </w:pPr>
      <w:r>
        <w:rPr>
          <w:rFonts w:ascii="Calibri" w:hAnsi="Calibri"/>
          <w:color w:val="17221D"/>
        </w:rPr>
        <w:t>De webapp draait bij Scaleway in Amsterdam.</w:t>
      </w:r>
    </w:p>
    <w:p>
      <w:pPr>
        <w:pStyle w:val="ListBullet"/>
        <w:spacing w:after="80"/>
        <w:ind w:left="720" w:hanging="360"/>
      </w:pPr>
      <w:r>
        <w:rPr>
          <w:rFonts w:ascii="Calibri" w:hAnsi="Calibri"/>
          <w:color w:val="17221D"/>
        </w:rPr>
        <w:t>Tekst en audio worden via Scaleway Generative APIs in Parijs verwerkt.</w:t>
      </w:r>
    </w:p>
    <w:p>
      <w:pPr>
        <w:pStyle w:val="ListBullet"/>
        <w:spacing w:after="80"/>
        <w:ind w:left="720" w:hanging="360"/>
      </w:pPr>
      <w:r>
        <w:rPr>
          <w:rFonts w:ascii="Calibri" w:hAnsi="Calibri"/>
          <w:color w:val="17221D"/>
        </w:rPr>
        <w:t>Algemene templates, bronnenlijsten en inhoudsvrije beveiligingsmetadata staan versleuteld in Amsterdam.</w:t>
      </w:r>
    </w:p>
    <w:p>
      <w:pPr>
        <w:pStyle w:val="ListBullet"/>
        <w:spacing w:after="80"/>
        <w:ind w:left="720" w:hanging="360"/>
      </w:pPr>
      <w:r>
        <w:rPr>
          <w:rFonts w:ascii="Calibri" w:hAnsi="Calibri"/>
          <w:color w:val="17221D"/>
        </w:rPr>
        <w:t>Bij optioneel internetzoeken gaat alleen een algemene zoekterm zonder persoonsgegevens naar Brave Search.</w:t>
      </w:r>
    </w:p>
    <w:p>
      <w:pPr>
        <w:pStyle w:val="Heading1"/>
      </w:pPr>
      <w:r>
        <w:t>5. Wordt de inhoud bewaard?</w:t>
      </w:r>
    </w:p>
    <w:p>
      <w:r>
        <w:rPr>
          <w:rFonts w:ascii="Calibri" w:hAnsi="Calibri"/>
          <w:color w:val="17221D"/>
        </w:rPr>
        <w:t>ZorgTekstAI slaat documenten, prompts, AI-antwoorden, audio en transcripties niet regulier op. Scaleway beschrijft een uitzonderlijke mogelijkheid om bij bepaalde fouten of vermoed misbruik de volledige HTTP-request maximaal twee weken te bewaren voor onderzoek. Inhoud wordt niet gebruikt om de onderliggende AI-modellen te trainen. Uw zorgprofessional kan gecontroleerde informatie opnemen in uw gewone medisch dossier; daarvoor gelden de normale dossierregels.</w:t>
      </w:r>
    </w:p>
    <w:p>
      <w:pPr>
        <w:pStyle w:val="Heading1"/>
      </w:pPr>
      <w:r>
        <w:t>6. Internetzoeken</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Geen patiëntgegevens naar Brave</w:t>
            </w:r>
          </w:p>
          <w:p>
            <w:pPr>
              <w:spacing w:after="0"/>
            </w:pPr>
            <w:r>
              <w:rPr>
                <w:rFonts w:ascii="Calibri" w:hAnsi="Calibri"/>
                <w:color w:val="17221D"/>
                <w:sz w:val="19"/>
              </w:rPr>
              <w:t>Internetzoeken wordt alleen gebruikt voor algemene professionele vragen. Uw naam, medische informatie, gesprekstekst en andere persoonsgegevens mogen niet in de zoekvraag of context worden opgenomen.</w:t>
            </w:r>
          </w:p>
        </w:tc>
      </w:tr>
    </w:tbl>
    <w:p>
      <w:pPr>
        <w:spacing w:after="20"/>
      </w:pPr>
    </w:p>
    <w:p>
      <w:pPr>
        <w:pStyle w:val="Heading1"/>
      </w:pPr>
      <w:r>
        <w:t>7. Uw rechten en contact</w:t>
      </w:r>
    </w:p>
    <w:p>
      <w:r>
        <w:rPr>
          <w:rFonts w:ascii="Calibri" w:hAnsi="Calibri"/>
          <w:color w:val="17221D"/>
        </w:rPr>
        <w:t>U kunt bij [[PRIVACYCONTACT PRAKTIJK]] vragen stellen over uw persoonsgegevens en gebruikmaken van uw privacy- en dossierrechten. U kunt ook een klacht indienen bij de Autoriteit Persoonsgegevens. Technische beveiligingsvragen kunnen worden gemeld via marinusdenbreejen@gmail.com.</w:t>
      </w:r>
    </w:p>
    <w:p>
      <w:pPr>
        <w:pStyle w:val="Heading1"/>
      </w:pPr>
      <w:r>
        <w:t>8. Vaststelling door de praktijk</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Publicatielocatie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[[WEBSITE/WACHTKAMER/PRIVACYVERKLARING]]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Ingangsdatum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[[DATUM]]</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Lokale aanvullingen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[[DATUM]]</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KNMG - AI voor verslaglegging van patiëntgesprekken</w:t>
        </w:r>
      </w:hyperlink>
    </w:p>
    <w:p>
      <w:pPr>
        <w:pStyle w:val="ListBullet"/>
        <w:ind w:left="720" w:hanging="360"/>
      </w:pPr>
      <w:hyperlink r:id="rId14">
        <w:r>
          <w:rPr>
            <w:color w:val="1155CC"/>
            <w:u w:val="single"/>
          </w:rPr>
          <w:t>Scaleway Generative APIs - gegevensbescherming</w:t>
        </w:r>
      </w:hyperlink>
    </w:p>
    <w:p>
      <w:pPr>
        <w:pStyle w:val="ListBullet"/>
        <w:ind w:left="720" w:hanging="360"/>
      </w:pPr>
      <w:hyperlink r:id="rId15">
        <w:r>
          <w:rPr>
            <w:color w:val="1155CC"/>
            <w:u w:val="single"/>
          </w:rPr>
          <w:t>Google Privacy Policy</w:t>
        </w:r>
      </w:hyperlink>
    </w:p>
    <w:p>
      <w:pPr>
        <w:pStyle w:val="ListBullet"/>
        <w:ind w:left="720" w:hanging="360"/>
      </w:pPr>
      <w:hyperlink r:id="rId16">
        <w:r>
          <w:rPr>
            <w:color w:val="1155CC"/>
            <w:u w:val="single"/>
          </w:rPr>
          <w:t>Brave Search API Privacy Notice</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Privacyverklaring/addendum voor patiënten</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knmg.nl/ik-ben-arts/praktijkdilemmas-1/praktijkdilemma/waar-moet-ik-aan-denken-als-ik-ai-wil-gebruiken-voor-de-verslaglegging-van-patientgesprekken" TargetMode="External"/><Relationship Id="rId14" Type="http://schemas.openxmlformats.org/officeDocument/2006/relationships/hyperlink" Target="https://www.scaleway.com/en/docs/generative-apis/reference-content/data-privacy/" TargetMode="External"/><Relationship Id="rId15" Type="http://schemas.openxmlformats.org/officeDocument/2006/relationships/hyperlink" Target="https://policies.google.com/privacy" TargetMode="External"/><Relationship Id="rId16" Type="http://schemas.openxmlformats.org/officeDocument/2006/relationships/hyperlink" Target="https://api-dashboard.search.brave.com/privacy-poli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